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</w:t>
      </w:r>
    </w:p>
    <w:p>
      <w:pPr>
        <w:pStyle w:val="6"/>
        <w:spacing w:beforeLines="0" w:after="0" w:afterLines="0" w:line="400" w:lineRule="exact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</w:p>
    <w:p>
      <w:pPr>
        <w:pStyle w:val="3"/>
        <w:spacing w:beforeAutospacing="0" w:afterAutospacing="0" w:line="600" w:lineRule="exact"/>
        <w:jc w:val="center"/>
        <w:rPr>
          <w:rFonts w:ascii="Times New Roman" w:hAnsi="Times New Roman" w:eastAsia="方正小标宋简体" w:cs="方正小标宋简体"/>
          <w:b w:val="0"/>
          <w:bCs/>
          <w:color w:val="auto"/>
          <w:sz w:val="40"/>
          <w:szCs w:val="40"/>
          <w:u w:val="none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40"/>
          <w:szCs w:val="40"/>
          <w:u w:val="none"/>
          <w:lang w:eastAsia="zh-CN"/>
        </w:rPr>
        <w:t>我省科技领军企业“荷尖”人才直接遴选配</w:t>
      </w:r>
      <w:r>
        <w:rPr>
          <w:rFonts w:ascii="Times New Roman" w:hAnsi="Times New Roman" w:eastAsia="方正小标宋简体" w:cs="方正小标宋简体"/>
          <w:b w:val="0"/>
          <w:bCs/>
          <w:color w:val="auto"/>
          <w:sz w:val="40"/>
          <w:szCs w:val="40"/>
          <w:u w:val="none"/>
        </w:rPr>
        <w:t>额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Times New Roman" w:hAnsi="Times New Roman"/>
          <w:color w:val="auto"/>
          <w:u w:val="none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21"/>
          <w:szCs w:val="21"/>
          <w:u w:val="none"/>
          <w:lang w:val="en-US" w:eastAsia="zh-CN"/>
        </w:rPr>
        <w:t xml:space="preserve">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4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市州</w:t>
            </w:r>
          </w:p>
        </w:tc>
        <w:tc>
          <w:tcPr>
            <w:tcW w:w="45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配额数量（个）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u w:val="none"/>
                <w:lang w:eastAsia="zh-CN"/>
              </w:rPr>
              <w:t>长沙市</w:t>
            </w:r>
          </w:p>
        </w:tc>
        <w:tc>
          <w:tcPr>
            <w:tcW w:w="45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株洲市、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湘潭市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岳阳市、衡阳市</w:t>
            </w:r>
          </w:p>
        </w:tc>
        <w:tc>
          <w:tcPr>
            <w:tcW w:w="45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其余市州</w:t>
            </w:r>
          </w:p>
        </w:tc>
        <w:tc>
          <w:tcPr>
            <w:tcW w:w="45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2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none"/>
          <w:lang w:eastAsia="zh-CN"/>
        </w:rPr>
        <w:t>备注：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市州推荐的科技领军企业须属于我省2022年度高新技术企业综合创新能力100强、工业新兴优势产业链重点企业、国家技术创新示范企业、国家制造业单项冠军企业、国家专精特新“小巨人”企业之一。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BFF5AE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  <w:lang w:val="en-US" w:eastAsia="zh-C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endnote text"/>
    <w:basedOn w:val="1"/>
    <w:qFormat/>
    <w:uiPriority w:val="0"/>
    <w:pPr>
      <w:snapToGrid w:val="0"/>
      <w:jc w:val="left"/>
    </w:p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dcterms:modified xsi:type="dcterms:W3CDTF">2023-03-29T15:59:05Z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